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B4" w:rsidRPr="00C965B4" w:rsidRDefault="00C965B4" w:rsidP="00C965B4">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proofErr w:type="spellStart"/>
      <w:r w:rsidRPr="00C965B4">
        <w:rPr>
          <w:rFonts w:ascii="Times New Roman" w:eastAsia="Times New Roman" w:hAnsi="Times New Roman" w:cs="Times New Roman"/>
          <w:b/>
          <w:bCs/>
          <w:kern w:val="36"/>
          <w:sz w:val="48"/>
          <w:szCs w:val="48"/>
          <w:lang w:eastAsia="el-GR"/>
        </w:rPr>
        <w:t>Φορο</w:t>
      </w:r>
      <w:proofErr w:type="spellEnd"/>
      <w:r w:rsidRPr="00C965B4">
        <w:rPr>
          <w:rFonts w:ascii="Times New Roman" w:eastAsia="Times New Roman" w:hAnsi="Times New Roman" w:cs="Times New Roman"/>
          <w:b/>
          <w:bCs/>
          <w:kern w:val="36"/>
          <w:sz w:val="48"/>
          <w:szCs w:val="48"/>
          <w:lang w:eastAsia="el-GR"/>
        </w:rPr>
        <w:t>-ανάσες για ακίνητα, Χρηματιστήριο και αυτοκίνητα</w:t>
      </w:r>
    </w:p>
    <w:p w:rsidR="00C965B4" w:rsidRPr="00C965B4" w:rsidRDefault="00C965B4" w:rsidP="00C965B4">
      <w:pPr>
        <w:spacing w:before="100" w:beforeAutospacing="1" w:after="100" w:afterAutospacing="1" w:line="240" w:lineRule="auto"/>
        <w:rPr>
          <w:rFonts w:ascii="Times New Roman" w:eastAsia="Times New Roman" w:hAnsi="Times New Roman" w:cs="Times New Roman"/>
          <w:sz w:val="24"/>
          <w:szCs w:val="24"/>
          <w:lang w:eastAsia="el-GR"/>
        </w:rPr>
      </w:pPr>
      <w:r w:rsidRPr="00C965B4">
        <w:rPr>
          <w:rFonts w:ascii="Times New Roman" w:eastAsia="Times New Roman" w:hAnsi="Times New Roman" w:cs="Times New Roman"/>
          <w:sz w:val="24"/>
          <w:szCs w:val="24"/>
          <w:lang w:eastAsia="el-GR"/>
        </w:rPr>
        <w:t xml:space="preserve">Ειδικότερα καταργείται η έννοια του «επαγγελματία επενδυτή» στο Χρηματιστήριο, επεκτείνονται τα κίνητρα απόσυρσης ΙΧ και το 2015, «παγώνει» για δύο χρόνια ο φόρος υπεραξίας στις μεταβιβάσεις ακινήτων από την 1η Ιανουαρίου 2015, παρατείνεται κατά ένα έτος η προθεσμία παραγραφής φορολογικών υποθέσεων που λήγει στο τέλος του 2014 και αυξάνεται σε 90 ημέρες από 60 ημέρες το χρονικό διάστημα για την εξέταση των </w:t>
      </w:r>
      <w:proofErr w:type="spellStart"/>
      <w:r w:rsidRPr="00C965B4">
        <w:rPr>
          <w:rFonts w:ascii="Times New Roman" w:eastAsia="Times New Roman" w:hAnsi="Times New Roman" w:cs="Times New Roman"/>
          <w:sz w:val="24"/>
          <w:szCs w:val="24"/>
          <w:lang w:eastAsia="el-GR"/>
        </w:rPr>
        <w:t>ενδικοφανών</w:t>
      </w:r>
      <w:proofErr w:type="spellEnd"/>
      <w:r w:rsidRPr="00C965B4">
        <w:rPr>
          <w:rFonts w:ascii="Times New Roman" w:eastAsia="Times New Roman" w:hAnsi="Times New Roman" w:cs="Times New Roman"/>
          <w:sz w:val="24"/>
          <w:szCs w:val="24"/>
          <w:lang w:eastAsia="el-GR"/>
        </w:rPr>
        <w:t xml:space="preserve"> προσφυγών </w:t>
      </w:r>
      <w:proofErr w:type="spellStart"/>
      <w:r w:rsidRPr="00C965B4">
        <w:rPr>
          <w:rFonts w:ascii="Times New Roman" w:eastAsia="Times New Roman" w:hAnsi="Times New Roman" w:cs="Times New Roman"/>
          <w:sz w:val="24"/>
          <w:szCs w:val="24"/>
          <w:lang w:eastAsia="el-GR"/>
        </w:rPr>
        <w:t>απο</w:t>
      </w:r>
      <w:proofErr w:type="spellEnd"/>
      <w:r w:rsidRPr="00C965B4">
        <w:rPr>
          <w:rFonts w:ascii="Times New Roman" w:eastAsia="Times New Roman" w:hAnsi="Times New Roman" w:cs="Times New Roman"/>
          <w:sz w:val="24"/>
          <w:szCs w:val="24"/>
          <w:lang w:eastAsia="el-GR"/>
        </w:rPr>
        <w:t xml:space="preserve"> τη διεύθυνση επίλυσης διαφορών. Ειδικότερα:</w:t>
      </w:r>
    </w:p>
    <w:p w:rsidR="00C965B4" w:rsidRPr="00C965B4" w:rsidRDefault="00C965B4" w:rsidP="00C965B4">
      <w:pPr>
        <w:spacing w:before="100" w:beforeAutospacing="1" w:after="100" w:afterAutospacing="1" w:line="240" w:lineRule="auto"/>
        <w:rPr>
          <w:rFonts w:ascii="Times New Roman" w:eastAsia="Times New Roman" w:hAnsi="Times New Roman" w:cs="Times New Roman"/>
          <w:sz w:val="24"/>
          <w:szCs w:val="24"/>
          <w:lang w:eastAsia="el-GR"/>
        </w:rPr>
      </w:pPr>
      <w:r w:rsidRPr="00C965B4">
        <w:rPr>
          <w:rFonts w:ascii="Times New Roman" w:eastAsia="Times New Roman" w:hAnsi="Times New Roman" w:cs="Times New Roman"/>
          <w:sz w:val="24"/>
          <w:szCs w:val="24"/>
          <w:lang w:eastAsia="el-GR"/>
        </w:rPr>
        <w:t>• Παρατείνεται μέχρι 20 Δεκεμβρίου 2015 (έληξε 20/12/2014) η προθεσμία για την αντικατάσταση αυτοκινήτων παλαιάς τεχνολογίας με καινούργια επιβατικά αυτοκίνητα ιδιωτικής χρήσης μέχρι 2.000 κ.ε. και με τα υφιστάμενα κριτήρια (απαλλαγή από το τέλος ταξινόμησης). Οι ρυθμίσεις επεκτείνονται και αφορούν αυτοκίνητα για τα οποία έχει εκδοθεί άδεια κυκλοφορίας μέχρι και 31Δεκεμβρίου 2001 ενώ μέχρι σήμερα το μέτρο αφορούσε αυτοκίνητα των οποίων η άδεια κυκλοφορίας έχει εκδοθεί μέχρι 31 Δεκεμβρίου 2000.</w:t>
      </w:r>
    </w:p>
    <w:p w:rsidR="00C965B4" w:rsidRPr="00C965B4" w:rsidRDefault="00C965B4" w:rsidP="00C965B4">
      <w:pPr>
        <w:spacing w:before="100" w:beforeAutospacing="1" w:after="100" w:afterAutospacing="1" w:line="240" w:lineRule="auto"/>
        <w:rPr>
          <w:rFonts w:ascii="Times New Roman" w:eastAsia="Times New Roman" w:hAnsi="Times New Roman" w:cs="Times New Roman"/>
          <w:sz w:val="24"/>
          <w:szCs w:val="24"/>
          <w:lang w:eastAsia="el-GR"/>
        </w:rPr>
      </w:pPr>
      <w:r w:rsidRPr="00C965B4">
        <w:rPr>
          <w:rFonts w:ascii="Times New Roman" w:eastAsia="Times New Roman" w:hAnsi="Times New Roman" w:cs="Times New Roman"/>
          <w:sz w:val="24"/>
          <w:szCs w:val="24"/>
          <w:lang w:eastAsia="el-GR"/>
        </w:rPr>
        <w:t>• Το εισόδημα που προκύπτει από μεταβίβαση τίτλων (μετοχές, ομόλογα, παράγωγα κ.λπ.) φορολογείται ως εισόδημα από υπεραξία μεταβίβασης κεφαλαίου με συντελεστή 15% και όταν ο φορολογούμενος ασχολείται κατ' επάγγελμα με τις συγκεκριμένες συναλλαγές (έως σήμερα φορολογούνταν ως κέρδος από επιχειρηματική δραστηριότητα με συντελεστή 26% από το πρώτο ευρώ). Η ζημία από μεταβίβαση θα συμψηφίζεται με μελλοντικά (επόμενης πενταετίας) κέρδη υπεραξίας από όλα τα είδη τίτλων.</w:t>
      </w:r>
    </w:p>
    <w:p w:rsidR="00C965B4" w:rsidRPr="00C965B4" w:rsidRDefault="00C965B4" w:rsidP="00C965B4">
      <w:pPr>
        <w:spacing w:before="100" w:beforeAutospacing="1" w:after="100" w:afterAutospacing="1" w:line="240" w:lineRule="auto"/>
        <w:rPr>
          <w:rFonts w:ascii="Times New Roman" w:eastAsia="Times New Roman" w:hAnsi="Times New Roman" w:cs="Times New Roman"/>
          <w:sz w:val="24"/>
          <w:szCs w:val="24"/>
          <w:lang w:eastAsia="el-GR"/>
        </w:rPr>
      </w:pPr>
      <w:r w:rsidRPr="00C965B4">
        <w:rPr>
          <w:rFonts w:ascii="Times New Roman" w:eastAsia="Times New Roman" w:hAnsi="Times New Roman" w:cs="Times New Roman"/>
          <w:sz w:val="24"/>
          <w:szCs w:val="24"/>
          <w:lang w:eastAsia="el-GR"/>
        </w:rPr>
        <w:t>• Αναστέλλεται, από 1η Ιανουαρίου 2015 και μέχρι τις 31 Δεκεμβρίου 2016, η φορολόγηση της υπεραξίας από τη μεταβίβαση ακίνητης περιουσίας.</w:t>
      </w:r>
    </w:p>
    <w:p w:rsidR="00C965B4" w:rsidRPr="00C965B4" w:rsidRDefault="00C965B4" w:rsidP="00C965B4">
      <w:pPr>
        <w:spacing w:before="100" w:beforeAutospacing="1" w:after="100" w:afterAutospacing="1" w:line="240" w:lineRule="auto"/>
        <w:rPr>
          <w:rFonts w:ascii="Times New Roman" w:eastAsia="Times New Roman" w:hAnsi="Times New Roman" w:cs="Times New Roman"/>
          <w:sz w:val="24"/>
          <w:szCs w:val="24"/>
          <w:lang w:eastAsia="el-GR"/>
        </w:rPr>
      </w:pPr>
      <w:r w:rsidRPr="00C965B4">
        <w:rPr>
          <w:rFonts w:ascii="Times New Roman" w:eastAsia="Times New Roman" w:hAnsi="Times New Roman" w:cs="Times New Roman"/>
          <w:sz w:val="24"/>
          <w:szCs w:val="24"/>
          <w:lang w:eastAsia="el-GR"/>
        </w:rPr>
        <w:t>• Μετατίθεται για την 1η Ιανουαρίου 2015 η υποχρέωση υποβολής από τον φορολογούμενο δήλωσης στοιχείων ακινήτων εντός 30 ημερών από την ημέρα μεταβολής της περιουσιακής του κατάστασης. Για τον προσδιορισμό του ΕΝΦΙΑ του 2015 μεταβολές περιουσιακών στοιχείων που έγιναν από την 1η Ιανουαρίου 2014 έως και τις 30 Νοεμβρίου 2014 θα δηλωθούν μέχρι 31 Μαρτίου 2015 αντί μέχρι 31 Ιανουαρίου 2015. Παρατείνεται μέχρι 31 Μαρτίου 2015 η καταληκτική ημερομηνία υποβολής των μεταβολών της περιουσιακής τους κατάστασης της 1ης Ιανουαρίου των ετών 2011, 2012, 2013 και 2014, για τα νομικά πρόσωπα που έχουν δηλώσει τα στοιχεία των ακινήτων τους την 1 Ιανουαρίου 2011 με την υποβολή ηλεκτρονικού αρχείου υπολογιστικών φύλλων εφαρμογών γραφείου.</w:t>
      </w:r>
    </w:p>
    <w:p w:rsidR="00C965B4" w:rsidRPr="00C965B4" w:rsidRDefault="00C965B4" w:rsidP="00C965B4">
      <w:pPr>
        <w:spacing w:before="100" w:beforeAutospacing="1" w:after="100" w:afterAutospacing="1" w:line="240" w:lineRule="auto"/>
        <w:rPr>
          <w:rFonts w:ascii="Times New Roman" w:eastAsia="Times New Roman" w:hAnsi="Times New Roman" w:cs="Times New Roman"/>
          <w:sz w:val="24"/>
          <w:szCs w:val="24"/>
          <w:lang w:eastAsia="el-GR"/>
        </w:rPr>
      </w:pPr>
      <w:r w:rsidRPr="00C965B4">
        <w:rPr>
          <w:rFonts w:ascii="Times New Roman" w:eastAsia="Times New Roman" w:hAnsi="Times New Roman" w:cs="Times New Roman"/>
          <w:sz w:val="24"/>
          <w:szCs w:val="24"/>
          <w:lang w:eastAsia="el-GR"/>
        </w:rPr>
        <w:t>• Γλιτώνουν τα πρόστιμα οι φορολογούμενοι που διορθώσουν την περιουσιακή κατάσταση του έτους 2010 υποβάλλοντας το Ε9 μέχρι τις 30 Δεκεμβρίου 2014 (σήμερα αφορά τη διόρθωση της περιουσιακής κατάστασης των ετών 2011, 2012 και 2013). Ειδικά για το έτος 2014, παρατείνεται μέχρι 30 Δεκεμβρίου 2014 (έληξε 19-12- 2014) η προθεσμία υποβολής, από τον φορολογούμενο, της δήλωσης τροποποίησης των στοιχείων ακινήτων του.</w:t>
      </w:r>
    </w:p>
    <w:p w:rsidR="00C965B4" w:rsidRPr="00C965B4" w:rsidRDefault="00C965B4" w:rsidP="00C965B4">
      <w:pPr>
        <w:spacing w:before="100" w:beforeAutospacing="1" w:after="100" w:afterAutospacing="1" w:line="240" w:lineRule="auto"/>
        <w:rPr>
          <w:rFonts w:ascii="Times New Roman" w:eastAsia="Times New Roman" w:hAnsi="Times New Roman" w:cs="Times New Roman"/>
          <w:sz w:val="24"/>
          <w:szCs w:val="24"/>
          <w:lang w:eastAsia="el-GR"/>
        </w:rPr>
      </w:pPr>
      <w:r w:rsidRPr="00C965B4">
        <w:rPr>
          <w:rFonts w:ascii="Times New Roman" w:eastAsia="Times New Roman" w:hAnsi="Times New Roman" w:cs="Times New Roman"/>
          <w:sz w:val="24"/>
          <w:szCs w:val="24"/>
          <w:lang w:eastAsia="el-GR"/>
        </w:rPr>
        <w:lastRenderedPageBreak/>
        <w:t>• Καταργείται η υποχρέωση καταβολής ΦΠΑ από τις κατασκευαστικές επιχειρήσεις για τα νεόδμητα που δεν θα έχουν χρησιμοποιηθεί κατά οιονδήποτε τρόπο εντός τετραετίας από την ολοκλήρωσή τους (διάταξη που θα είχε εφαρμογή από 1.1.2015 και μετά).</w:t>
      </w:r>
    </w:p>
    <w:p w:rsidR="00C965B4" w:rsidRPr="00C965B4" w:rsidRDefault="00C965B4" w:rsidP="00C965B4">
      <w:pPr>
        <w:spacing w:before="100" w:beforeAutospacing="1" w:after="100" w:afterAutospacing="1" w:line="240" w:lineRule="auto"/>
        <w:rPr>
          <w:rFonts w:ascii="Times New Roman" w:eastAsia="Times New Roman" w:hAnsi="Times New Roman" w:cs="Times New Roman"/>
          <w:sz w:val="24"/>
          <w:szCs w:val="24"/>
          <w:lang w:eastAsia="el-GR"/>
        </w:rPr>
      </w:pPr>
      <w:r w:rsidRPr="00C965B4">
        <w:rPr>
          <w:rFonts w:ascii="Times New Roman" w:eastAsia="Times New Roman" w:hAnsi="Times New Roman" w:cs="Times New Roman"/>
          <w:sz w:val="24"/>
          <w:szCs w:val="24"/>
          <w:lang w:eastAsia="el-GR"/>
        </w:rPr>
        <w:t>ΔΙΚΑΙΩΜΑ ΔΗΜΟΣΙΟΥ</w:t>
      </w:r>
      <w:r w:rsidRPr="00C965B4">
        <w:rPr>
          <w:rFonts w:ascii="Times New Roman" w:eastAsia="Times New Roman" w:hAnsi="Times New Roman" w:cs="Times New Roman"/>
          <w:sz w:val="24"/>
          <w:szCs w:val="24"/>
          <w:lang w:eastAsia="el-GR"/>
        </w:rPr>
        <w:br/>
      </w:r>
      <w:r w:rsidRPr="00C965B4">
        <w:rPr>
          <w:rFonts w:ascii="Times New Roman" w:eastAsia="Times New Roman" w:hAnsi="Times New Roman" w:cs="Times New Roman"/>
          <w:b/>
          <w:bCs/>
          <w:sz w:val="24"/>
          <w:szCs w:val="24"/>
          <w:lang w:eastAsia="el-GR"/>
        </w:rPr>
        <w:t>Παρατείνονται οι προθεσμίες παραγραφής</w:t>
      </w:r>
    </w:p>
    <w:p w:rsidR="00C965B4" w:rsidRPr="00C965B4" w:rsidRDefault="00C965B4" w:rsidP="00C965B4">
      <w:pPr>
        <w:spacing w:before="100" w:beforeAutospacing="1" w:after="100" w:afterAutospacing="1" w:line="240" w:lineRule="auto"/>
        <w:rPr>
          <w:rFonts w:ascii="Times New Roman" w:eastAsia="Times New Roman" w:hAnsi="Times New Roman" w:cs="Times New Roman"/>
          <w:sz w:val="24"/>
          <w:szCs w:val="24"/>
          <w:lang w:eastAsia="el-GR"/>
        </w:rPr>
      </w:pPr>
      <w:r w:rsidRPr="00C965B4">
        <w:rPr>
          <w:rFonts w:ascii="Times New Roman" w:eastAsia="Times New Roman" w:hAnsi="Times New Roman" w:cs="Times New Roman"/>
          <w:sz w:val="24"/>
          <w:szCs w:val="24"/>
          <w:lang w:eastAsia="el-GR"/>
        </w:rPr>
        <w:t>Με άλλη διάταξη παρατείνονται, κατά ένα έτος, οι προθεσμίες παραγραφής του δικαιώματος του Δημοσίου, για κοινοποίηση φύλλων ελέγχου και κάθε άλλης πράξης επιβολής φόρων, τελών, προστίμων ή εισφορών, που λήγουν στις 31 Δεκεμβρίου 2014.</w:t>
      </w:r>
    </w:p>
    <w:p w:rsidR="00C965B4" w:rsidRPr="00C965B4" w:rsidRDefault="00C965B4" w:rsidP="00C965B4">
      <w:pPr>
        <w:spacing w:before="100" w:beforeAutospacing="1" w:after="100" w:afterAutospacing="1" w:line="240" w:lineRule="auto"/>
        <w:rPr>
          <w:rFonts w:ascii="Times New Roman" w:eastAsia="Times New Roman" w:hAnsi="Times New Roman" w:cs="Times New Roman"/>
          <w:sz w:val="24"/>
          <w:szCs w:val="24"/>
          <w:lang w:eastAsia="el-GR"/>
        </w:rPr>
      </w:pPr>
      <w:r w:rsidRPr="00C965B4">
        <w:rPr>
          <w:rFonts w:ascii="Times New Roman" w:eastAsia="Times New Roman" w:hAnsi="Times New Roman" w:cs="Times New Roman"/>
          <w:sz w:val="24"/>
          <w:szCs w:val="24"/>
          <w:lang w:eastAsia="el-GR"/>
        </w:rPr>
        <w:t xml:space="preserve">Σχετικά με τις </w:t>
      </w:r>
      <w:proofErr w:type="spellStart"/>
      <w:r w:rsidRPr="00C965B4">
        <w:rPr>
          <w:rFonts w:ascii="Times New Roman" w:eastAsia="Times New Roman" w:hAnsi="Times New Roman" w:cs="Times New Roman"/>
          <w:sz w:val="24"/>
          <w:szCs w:val="24"/>
          <w:lang w:eastAsia="el-GR"/>
        </w:rPr>
        <w:t>ενδικοφανείς</w:t>
      </w:r>
      <w:proofErr w:type="spellEnd"/>
      <w:r w:rsidRPr="00C965B4">
        <w:rPr>
          <w:rFonts w:ascii="Times New Roman" w:eastAsia="Times New Roman" w:hAnsi="Times New Roman" w:cs="Times New Roman"/>
          <w:sz w:val="24"/>
          <w:szCs w:val="24"/>
          <w:lang w:eastAsia="el-GR"/>
        </w:rPr>
        <w:t xml:space="preserve"> προσφυγές ορίζεται ότι η αίτηση για την αναστολή καταβολής ποσών που επιβλήθηκαν από τη Φορολογική Διοίκηση θεωρείται ότι απορρίπτεται εάν δεν εκδοθεί απόφαση από την Υπηρεσία Εσωτερικής Επανεξέτασης μέσα σε τριάντα (30) ημέρες (ισχύει 20 ημέρες). Η Υπηρεσία Εσωτερικής Επανεξέτασης εκδίδει απόφαση επί </w:t>
      </w:r>
      <w:proofErr w:type="spellStart"/>
      <w:r w:rsidRPr="00C965B4">
        <w:rPr>
          <w:rFonts w:ascii="Times New Roman" w:eastAsia="Times New Roman" w:hAnsi="Times New Roman" w:cs="Times New Roman"/>
          <w:sz w:val="24"/>
          <w:szCs w:val="24"/>
          <w:lang w:eastAsia="el-GR"/>
        </w:rPr>
        <w:t>ενδικοφανούς</w:t>
      </w:r>
      <w:proofErr w:type="spellEnd"/>
      <w:r w:rsidRPr="00C965B4">
        <w:rPr>
          <w:rFonts w:ascii="Times New Roman" w:eastAsia="Times New Roman" w:hAnsi="Times New Roman" w:cs="Times New Roman"/>
          <w:sz w:val="24"/>
          <w:szCs w:val="24"/>
          <w:lang w:eastAsia="el-GR"/>
        </w:rPr>
        <w:t xml:space="preserve"> προσφυγής μέσα σε 90 ημέρες από την υποβολή της (ισχύει εντός 60 ημερών). Οι προθεσμίες εφαρμόζονται και για τις εκκρεμείς αιτήσεις αναστολής και </w:t>
      </w:r>
      <w:proofErr w:type="spellStart"/>
      <w:r w:rsidRPr="00C965B4">
        <w:rPr>
          <w:rFonts w:ascii="Times New Roman" w:eastAsia="Times New Roman" w:hAnsi="Times New Roman" w:cs="Times New Roman"/>
          <w:sz w:val="24"/>
          <w:szCs w:val="24"/>
          <w:lang w:eastAsia="el-GR"/>
        </w:rPr>
        <w:t>ενδικοφανούς</w:t>
      </w:r>
      <w:proofErr w:type="spellEnd"/>
      <w:r w:rsidRPr="00C965B4">
        <w:rPr>
          <w:rFonts w:ascii="Times New Roman" w:eastAsia="Times New Roman" w:hAnsi="Times New Roman" w:cs="Times New Roman"/>
          <w:sz w:val="24"/>
          <w:szCs w:val="24"/>
          <w:lang w:eastAsia="el-GR"/>
        </w:rPr>
        <w:t xml:space="preserve"> προσφυγής.</w:t>
      </w:r>
    </w:p>
    <w:p w:rsidR="00C965B4" w:rsidRPr="00C965B4" w:rsidRDefault="00C965B4" w:rsidP="00C965B4">
      <w:pPr>
        <w:spacing w:before="100" w:beforeAutospacing="1" w:after="100" w:afterAutospacing="1" w:line="240" w:lineRule="auto"/>
        <w:rPr>
          <w:rFonts w:ascii="Times New Roman" w:eastAsia="Times New Roman" w:hAnsi="Times New Roman" w:cs="Times New Roman"/>
          <w:sz w:val="24"/>
          <w:szCs w:val="24"/>
          <w:lang w:eastAsia="el-GR"/>
        </w:rPr>
      </w:pPr>
      <w:r w:rsidRPr="00C965B4">
        <w:rPr>
          <w:rFonts w:ascii="Times New Roman" w:eastAsia="Times New Roman" w:hAnsi="Times New Roman" w:cs="Times New Roman"/>
          <w:sz w:val="24"/>
          <w:szCs w:val="24"/>
          <w:lang w:eastAsia="el-GR"/>
        </w:rPr>
        <w:t xml:space="preserve"> Επίσης προβλέπεται ότι η δέσμευση τραπεζικού λογαριασμού, περιεχομένου θυρίδας και περιουσιακών εν γένει στοιχείων, για τη διασφάλιση των συμφερόντων του Δημοσίου, ισχύει από τη χρονική στιγμή της αποδεδειγμένης επίδοσης της αιτιολογημένης διάταξης του εισαγγελέα οικονομικού εγκλήματος προς τον Οργανισμό ή την Υπηρεσία που απευθύνεται. Ως χρονική στιγμή της αποδεδειγμένης επίδοσης λογίζεται η ημέρα που γνωστοποιείται με οποιονδήποτε πρόσφορο τρόπο, ιδίως τηλεομοιοτυπικά, η αιτιολογημένη διάταξη στην Ελληνική </w:t>
      </w:r>
      <w:proofErr w:type="spellStart"/>
      <w:r w:rsidRPr="00C965B4">
        <w:rPr>
          <w:rFonts w:ascii="Times New Roman" w:eastAsia="Times New Roman" w:hAnsi="Times New Roman" w:cs="Times New Roman"/>
          <w:sz w:val="24"/>
          <w:szCs w:val="24"/>
          <w:lang w:eastAsia="el-GR"/>
        </w:rPr>
        <w:t>Ενωση</w:t>
      </w:r>
      <w:proofErr w:type="spellEnd"/>
      <w:r w:rsidRPr="00C965B4">
        <w:rPr>
          <w:rFonts w:ascii="Times New Roman" w:eastAsia="Times New Roman" w:hAnsi="Times New Roman" w:cs="Times New Roman"/>
          <w:sz w:val="24"/>
          <w:szCs w:val="24"/>
          <w:lang w:eastAsia="el-GR"/>
        </w:rPr>
        <w:t xml:space="preserve"> Τραπεζών και την </w:t>
      </w:r>
      <w:proofErr w:type="spellStart"/>
      <w:r w:rsidRPr="00C965B4">
        <w:rPr>
          <w:rFonts w:ascii="Times New Roman" w:eastAsia="Times New Roman" w:hAnsi="Times New Roman" w:cs="Times New Roman"/>
          <w:sz w:val="24"/>
          <w:szCs w:val="24"/>
          <w:lang w:eastAsia="el-GR"/>
        </w:rPr>
        <w:t>Ενωση</w:t>
      </w:r>
      <w:proofErr w:type="spellEnd"/>
      <w:r w:rsidRPr="00C965B4">
        <w:rPr>
          <w:rFonts w:ascii="Times New Roman" w:eastAsia="Times New Roman" w:hAnsi="Times New Roman" w:cs="Times New Roman"/>
          <w:sz w:val="24"/>
          <w:szCs w:val="24"/>
          <w:lang w:eastAsia="el-GR"/>
        </w:rPr>
        <w:t xml:space="preserve"> Συνεταιριστικών Τραπεζών ή την Τράπεζα της Ελλάδος.</w:t>
      </w:r>
    </w:p>
    <w:p w:rsidR="00C965B4" w:rsidRPr="00C965B4" w:rsidRDefault="00C965B4" w:rsidP="00C965B4">
      <w:pPr>
        <w:spacing w:before="100" w:beforeAutospacing="1" w:after="100" w:afterAutospacing="1" w:line="240" w:lineRule="auto"/>
        <w:rPr>
          <w:rFonts w:ascii="Times New Roman" w:eastAsia="Times New Roman" w:hAnsi="Times New Roman" w:cs="Times New Roman"/>
          <w:sz w:val="24"/>
          <w:szCs w:val="24"/>
          <w:lang w:eastAsia="el-GR"/>
        </w:rPr>
      </w:pPr>
      <w:r w:rsidRPr="00C965B4">
        <w:rPr>
          <w:rFonts w:ascii="Times New Roman" w:eastAsia="Times New Roman" w:hAnsi="Times New Roman" w:cs="Times New Roman"/>
          <w:sz w:val="24"/>
          <w:szCs w:val="24"/>
          <w:lang w:eastAsia="el-GR"/>
        </w:rPr>
        <w:t xml:space="preserve">Τέλος παρατείνεται μέχρι τις 31 Δεκεμβρίου 2018 (λήγει 31-12-2014) η ισχύς των διατάξεων που προβλέπουν περιορισμό στο 90% των ετήσιων αποδόσεων υπέρ τρίτων από τον κρατικό προϋπολογισμό, με παρακράτηση του υπολοίπου (10%) ως δημοσίου εσόδου, επιφέροντας ετήσια έσοδα 275 εκατ. ευρώ έως και το 2018. </w:t>
      </w:r>
      <w:proofErr w:type="spellStart"/>
      <w:r w:rsidRPr="00C965B4">
        <w:rPr>
          <w:rFonts w:ascii="Times New Roman" w:eastAsia="Times New Roman" w:hAnsi="Times New Roman" w:cs="Times New Roman"/>
          <w:sz w:val="24"/>
          <w:szCs w:val="24"/>
          <w:lang w:eastAsia="el-GR"/>
        </w:rPr>
        <w:t>Οφελος</w:t>
      </w:r>
      <w:proofErr w:type="spellEnd"/>
      <w:r w:rsidRPr="00C965B4">
        <w:rPr>
          <w:rFonts w:ascii="Times New Roman" w:eastAsia="Times New Roman" w:hAnsi="Times New Roman" w:cs="Times New Roman"/>
          <w:sz w:val="24"/>
          <w:szCs w:val="24"/>
          <w:lang w:eastAsia="el-GR"/>
        </w:rPr>
        <w:t xml:space="preserve"> προκύπτει και από τον «πάγο» που μπαίνει στα ενοίκια που καταβάλλει το Δημόσιο για τη στέγαση υπηρεσιών του έως το τέλος του 2018, καθώς ορίζεται ότι δεν επιτρέπεται να αυξηθούν πριν από την 1-1-2019.</w:t>
      </w:r>
    </w:p>
    <w:p w:rsidR="00426BDD" w:rsidRDefault="00426BDD"/>
    <w:sectPr w:rsidR="00426BDD" w:rsidSect="00426B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65B4"/>
    <w:rsid w:val="00426BDD"/>
    <w:rsid w:val="00C965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DD"/>
  </w:style>
  <w:style w:type="paragraph" w:styleId="1">
    <w:name w:val="heading 1"/>
    <w:basedOn w:val="a"/>
    <w:link w:val="1Char"/>
    <w:uiPriority w:val="9"/>
    <w:qFormat/>
    <w:rsid w:val="00C965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965B4"/>
    <w:rPr>
      <w:rFonts w:ascii="Times New Roman" w:eastAsia="Times New Roman" w:hAnsi="Times New Roman" w:cs="Times New Roman"/>
      <w:b/>
      <w:bCs/>
      <w:kern w:val="36"/>
      <w:sz w:val="48"/>
      <w:szCs w:val="48"/>
      <w:lang w:eastAsia="el-GR"/>
    </w:rPr>
  </w:style>
  <w:style w:type="character" w:customStyle="1" w:styleId="partnerlogo-img">
    <w:name w:val="partnerlogo-img"/>
    <w:basedOn w:val="a0"/>
    <w:rsid w:val="00C965B4"/>
  </w:style>
  <w:style w:type="character" w:customStyle="1" w:styleId="caption">
    <w:name w:val="caption"/>
    <w:basedOn w:val="a0"/>
    <w:rsid w:val="00C965B4"/>
  </w:style>
  <w:style w:type="character" w:customStyle="1" w:styleId="attribution">
    <w:name w:val="attribution"/>
    <w:basedOn w:val="a0"/>
    <w:rsid w:val="00C965B4"/>
  </w:style>
  <w:style w:type="paragraph" w:styleId="Web">
    <w:name w:val="Normal (Web)"/>
    <w:basedOn w:val="a"/>
    <w:uiPriority w:val="99"/>
    <w:semiHidden/>
    <w:unhideWhenUsed/>
    <w:rsid w:val="00C965B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965B4"/>
    <w:rPr>
      <w:b/>
      <w:bCs/>
    </w:rPr>
  </w:style>
  <w:style w:type="paragraph" w:styleId="a4">
    <w:name w:val="Balloon Text"/>
    <w:basedOn w:val="a"/>
    <w:link w:val="Char"/>
    <w:uiPriority w:val="99"/>
    <w:semiHidden/>
    <w:unhideWhenUsed/>
    <w:rsid w:val="00C965B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965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3244918">
      <w:bodyDiv w:val="1"/>
      <w:marLeft w:val="0"/>
      <w:marRight w:val="0"/>
      <w:marTop w:val="0"/>
      <w:marBottom w:val="0"/>
      <w:divBdr>
        <w:top w:val="none" w:sz="0" w:space="0" w:color="auto"/>
        <w:left w:val="none" w:sz="0" w:space="0" w:color="auto"/>
        <w:bottom w:val="none" w:sz="0" w:space="0" w:color="auto"/>
        <w:right w:val="none" w:sz="0" w:space="0" w:color="auto"/>
      </w:divBdr>
      <w:divsChild>
        <w:div w:id="676074295">
          <w:marLeft w:val="0"/>
          <w:marRight w:val="0"/>
          <w:marTop w:val="0"/>
          <w:marBottom w:val="0"/>
          <w:divBdr>
            <w:top w:val="none" w:sz="0" w:space="0" w:color="auto"/>
            <w:left w:val="none" w:sz="0" w:space="0" w:color="auto"/>
            <w:bottom w:val="none" w:sz="0" w:space="0" w:color="auto"/>
            <w:right w:val="none" w:sz="0" w:space="0" w:color="auto"/>
          </w:divBdr>
          <w:divsChild>
            <w:div w:id="1298102695">
              <w:marLeft w:val="0"/>
              <w:marRight w:val="0"/>
              <w:marTop w:val="0"/>
              <w:marBottom w:val="0"/>
              <w:divBdr>
                <w:top w:val="none" w:sz="0" w:space="0" w:color="auto"/>
                <w:left w:val="none" w:sz="0" w:space="0" w:color="auto"/>
                <w:bottom w:val="none" w:sz="0" w:space="0" w:color="auto"/>
                <w:right w:val="none" w:sz="0" w:space="0" w:color="auto"/>
              </w:divBdr>
              <w:divsChild>
                <w:div w:id="495386830">
                  <w:marLeft w:val="0"/>
                  <w:marRight w:val="0"/>
                  <w:marTop w:val="0"/>
                  <w:marBottom w:val="0"/>
                  <w:divBdr>
                    <w:top w:val="none" w:sz="0" w:space="0" w:color="auto"/>
                    <w:left w:val="none" w:sz="0" w:space="0" w:color="auto"/>
                    <w:bottom w:val="none" w:sz="0" w:space="0" w:color="auto"/>
                    <w:right w:val="none" w:sz="0" w:space="0" w:color="auto"/>
                  </w:divBdr>
                </w:div>
                <w:div w:id="155237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7665">
          <w:marLeft w:val="0"/>
          <w:marRight w:val="0"/>
          <w:marTop w:val="0"/>
          <w:marBottom w:val="0"/>
          <w:divBdr>
            <w:top w:val="none" w:sz="0" w:space="0" w:color="auto"/>
            <w:left w:val="none" w:sz="0" w:space="0" w:color="auto"/>
            <w:bottom w:val="none" w:sz="0" w:space="0" w:color="auto"/>
            <w:right w:val="none" w:sz="0" w:space="0" w:color="auto"/>
          </w:divBdr>
          <w:divsChild>
            <w:div w:id="10382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771</Words>
  <Characters>4165</Characters>
  <Application>Microsoft Office Word</Application>
  <DocSecurity>0</DocSecurity>
  <Lines>34</Lines>
  <Paragraphs>9</Paragraphs>
  <ScaleCrop>false</ScaleCrop>
  <Company/>
  <LinksUpToDate>false</LinksUpToDate>
  <CharactersWithSpaces>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xpuser</dc:creator>
  <cp:keywords/>
  <dc:description/>
  <cp:lastModifiedBy>xpuser</cp:lastModifiedBy>
  <cp:revision>1</cp:revision>
  <dcterms:created xsi:type="dcterms:W3CDTF">2014-12-23T09:56:00Z</dcterms:created>
  <dcterms:modified xsi:type="dcterms:W3CDTF">2014-12-23T10:08:00Z</dcterms:modified>
</cp:coreProperties>
</file>